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9AC" w:rsidRDefault="004D19AC" w:rsidP="004D19AC">
      <w:pPr>
        <w:pStyle w:val="Default"/>
      </w:pPr>
    </w:p>
    <w:p w:rsidR="004D19AC" w:rsidRDefault="004D19AC" w:rsidP="004D19AC">
      <w:pPr>
        <w:pStyle w:val="Default"/>
        <w:rPr>
          <w:rFonts w:asciiTheme="minorHAnsi" w:hAnsiTheme="minorHAnsi" w:cstheme="minorHAnsi"/>
          <w:b/>
          <w:bCs/>
        </w:rPr>
      </w:pPr>
      <w:r w:rsidRPr="004D19AC">
        <w:rPr>
          <w:rFonts w:asciiTheme="minorHAnsi" w:hAnsiTheme="minorHAnsi" w:cstheme="minorHAnsi"/>
          <w:b/>
          <w:bCs/>
        </w:rPr>
        <w:t xml:space="preserve">Eva Gómez Abella </w:t>
      </w:r>
    </w:p>
    <w:p w:rsidR="004D19AC" w:rsidRPr="004D19AC" w:rsidRDefault="004D19AC" w:rsidP="004D19AC">
      <w:pPr>
        <w:pStyle w:val="Default"/>
        <w:rPr>
          <w:rFonts w:asciiTheme="minorHAnsi" w:hAnsiTheme="minorHAnsi" w:cstheme="minorHAnsi"/>
        </w:rPr>
      </w:pPr>
      <w:r w:rsidRPr="004D19AC">
        <w:rPr>
          <w:rFonts w:asciiTheme="minorHAnsi" w:hAnsiTheme="minorHAnsi" w:cstheme="minorHAnsi"/>
          <w:b/>
          <w:bCs/>
        </w:rPr>
        <w:t xml:space="preserve">Directora de Recursos Humanos </w:t>
      </w:r>
    </w:p>
    <w:p w:rsidR="004D19AC" w:rsidRPr="004D19AC" w:rsidRDefault="004D19AC" w:rsidP="004D19AC">
      <w:pPr>
        <w:pStyle w:val="Default"/>
        <w:rPr>
          <w:rFonts w:asciiTheme="minorHAnsi" w:hAnsiTheme="minorHAnsi" w:cstheme="minorHAnsi"/>
        </w:rPr>
      </w:pPr>
    </w:p>
    <w:p w:rsidR="004D19AC" w:rsidRPr="004D19AC" w:rsidRDefault="004D19AC" w:rsidP="004D19AC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4D19AC">
        <w:rPr>
          <w:rFonts w:asciiTheme="minorHAnsi" w:hAnsiTheme="minorHAnsi" w:cstheme="minorHAnsi"/>
        </w:rPr>
        <w:t>Licenciada en Sociología por la Universidad de Salamanca y Máster en Dirección y Gestión de Recursos Humanos por la Universidad a Distancia de Madrid, completa su perfil técnico con formación especializada en nóminas y Seguridad Social y en formación de formadores. Su trayectoria se sustenta en una vocación clara por la gestión integral de personas, el rigor en la aplicación de la normativa laboral y el acompañamiento cercano a equipos y responsables de área en la resolución de conflictos.</w:t>
      </w:r>
    </w:p>
    <w:p w:rsidR="004D19AC" w:rsidRPr="004D19AC" w:rsidRDefault="004D19AC" w:rsidP="004D19AC">
      <w:pPr>
        <w:pStyle w:val="Default"/>
        <w:jc w:val="both"/>
        <w:rPr>
          <w:rFonts w:asciiTheme="minorHAnsi" w:hAnsiTheme="minorHAnsi" w:cstheme="minorHAnsi"/>
        </w:rPr>
      </w:pPr>
      <w:r w:rsidRPr="004D19AC">
        <w:rPr>
          <w:rFonts w:asciiTheme="minorHAnsi" w:hAnsiTheme="minorHAnsi" w:cstheme="minorHAnsi"/>
        </w:rPr>
        <w:t xml:space="preserve"> </w:t>
      </w:r>
    </w:p>
    <w:p w:rsidR="004D19AC" w:rsidRPr="004D19AC" w:rsidRDefault="004D19AC" w:rsidP="004D19AC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4D19AC">
        <w:rPr>
          <w:rFonts w:asciiTheme="minorHAnsi" w:hAnsiTheme="minorHAnsi" w:cstheme="minorHAnsi"/>
        </w:rPr>
        <w:t xml:space="preserve">Su recorrido profesional combina la intermediación laboral en el ámbito público, como Técnico </w:t>
      </w:r>
      <w:proofErr w:type="spellStart"/>
      <w:r w:rsidRPr="004D19AC">
        <w:rPr>
          <w:rFonts w:asciiTheme="minorHAnsi" w:hAnsiTheme="minorHAnsi" w:cstheme="minorHAnsi"/>
        </w:rPr>
        <w:t>Prospector</w:t>
      </w:r>
      <w:proofErr w:type="spellEnd"/>
      <w:r w:rsidRPr="004D19AC">
        <w:rPr>
          <w:rFonts w:asciiTheme="minorHAnsi" w:hAnsiTheme="minorHAnsi" w:cstheme="minorHAnsi"/>
        </w:rPr>
        <w:t xml:space="preserve"> Laboral en el Servicio Público de Empleo de Castilla y León (ECYL), con una etapa consolidada como Técnico de Recursos Humanos en </w:t>
      </w:r>
      <w:proofErr w:type="spellStart"/>
      <w:r w:rsidRPr="004D19AC">
        <w:rPr>
          <w:rFonts w:asciiTheme="minorHAnsi" w:hAnsiTheme="minorHAnsi" w:cstheme="minorHAnsi"/>
        </w:rPr>
        <w:t>Bahiazul</w:t>
      </w:r>
      <w:proofErr w:type="spellEnd"/>
      <w:r w:rsidRPr="004D19AC">
        <w:rPr>
          <w:rFonts w:asciiTheme="minorHAnsi" w:hAnsiTheme="minorHAnsi" w:cstheme="minorHAnsi"/>
        </w:rPr>
        <w:t xml:space="preserve"> Resort Fuerteventura, donde desempeñó un rol generalista dentro del ciclo completo de la función de RRHH, aportándole una visión práctica y transversal de la gestión de personas. </w:t>
      </w:r>
    </w:p>
    <w:p w:rsidR="004D19AC" w:rsidRDefault="004D19AC" w:rsidP="004D19AC">
      <w:pPr>
        <w:pStyle w:val="Default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4D19AC" w:rsidRPr="004D19AC" w:rsidRDefault="004D19AC" w:rsidP="004D19AC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4D19AC">
        <w:rPr>
          <w:rFonts w:asciiTheme="minorHAnsi" w:hAnsiTheme="minorHAnsi" w:cstheme="minorHAnsi"/>
        </w:rPr>
        <w:t xml:space="preserve">Se incorporó a Grupo Ganaderos de Fuerteventura en 2026 como Técnico de RRHH, asumiendo desde el primer momento la gestión laboral del grupo en sus distintas sociedades y el acompañamiento directo a los equipos en el día a día. Apenas unos meses después, promocionó a su puesto actual al frente de la Dirección de Recursos Humanos, consolidando su papel como referente en la gestión de personas dentro del grupo. </w:t>
      </w:r>
    </w:p>
    <w:p w:rsidR="004D19AC" w:rsidRDefault="004D19AC" w:rsidP="004D19AC">
      <w:pPr>
        <w:jc w:val="both"/>
        <w:rPr>
          <w:rFonts w:cstheme="minorHAnsi"/>
          <w:sz w:val="24"/>
          <w:szCs w:val="24"/>
        </w:rPr>
      </w:pPr>
    </w:p>
    <w:p w:rsidR="004A2126" w:rsidRPr="004D19AC" w:rsidRDefault="004D19AC" w:rsidP="004D19A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4D19AC">
        <w:rPr>
          <w:rFonts w:cstheme="minorHAnsi"/>
          <w:sz w:val="24"/>
          <w:szCs w:val="24"/>
        </w:rPr>
        <w:t>Al frente de la Dirección de Recursos Humanos, lidera la estrategia de personas del grupo: coordina la gestión laboral, los procesos de selección y desarrollo del talento y la aplicación de los distintos convenios colectivos en las empresas que lo integran. Su enfoque combina cercanía y firmeza, con especial atención a la cultura y experiencia del empleado y a un liderazgo empático que acompañe a los equipos en los retos del grupo.</w:t>
      </w:r>
    </w:p>
    <w:sectPr w:rsidR="004A2126" w:rsidRPr="004D19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9AC"/>
    <w:rsid w:val="004A2126"/>
    <w:rsid w:val="004D19AC"/>
    <w:rsid w:val="00AF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B791"/>
  <w15:chartTrackingRefBased/>
  <w15:docId w15:val="{D73AB82E-071F-4951-AD1F-EDF3F0D4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D19A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2026-09-30T09:14:00Z</dcterms:created>
  <dcterms:modified xsi:type="dcterms:W3CDTF">2026-09-30T09:16:00Z</dcterms:modified>
</cp:coreProperties>
</file>